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4345C8">
        <w:rPr>
          <w:rFonts w:ascii="Arial" w:hAnsi="Arial" w:cs="Arial"/>
          <w:b/>
        </w:rPr>
        <w:t xml:space="preserve">4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4345C8">
        <w:rPr>
          <w:rFonts w:ascii="Arial" w:hAnsi="Arial" w:cs="Arial"/>
          <w:b/>
        </w:rPr>
        <w:t>Satur</w:t>
      </w:r>
      <w:r w:rsidR="0078271A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Sayago, Juan C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EB51DF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7105E6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Boykin, Ken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D276A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Jordan, K</w:t>
            </w:r>
            <w:r w:rsidR="00D276AA">
              <w:rPr>
                <w:rFonts w:ascii="Calibri" w:hAnsi="Calibri"/>
                <w:color w:val="000000"/>
                <w:sz w:val="22"/>
                <w:szCs w:val="22"/>
              </w:rPr>
              <w:t>ei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Tokarse, Donald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</w:tr>
    </w:tbl>
    <w:p w:rsidR="007105E6" w:rsidRDefault="007105E6" w:rsidP="00A41134">
      <w:pPr>
        <w:rPr>
          <w:rFonts w:ascii="Arial" w:hAnsi="Arial" w:cs="Arial"/>
          <w:b/>
        </w:rPr>
      </w:pPr>
    </w:p>
    <w:p w:rsidR="007105E6" w:rsidRDefault="007105E6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387B2C">
        <w:rPr>
          <w:rFonts w:ascii="Arial" w:hAnsi="Arial" w:cs="Arial"/>
          <w:lang w:val="es-ES_tradnl"/>
        </w:rPr>
        <w:t>13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63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9F5566" w:rsidRDefault="009F5566" w:rsidP="00D276AA"/>
    <w:p w:rsidR="003A433F" w:rsidRDefault="003A433F" w:rsidP="00D276AA"/>
    <w:p w:rsidR="003A433F" w:rsidRDefault="003A433F" w:rsidP="00D276AA"/>
    <w:p w:rsidR="004C06A1" w:rsidRPr="00BB7094" w:rsidRDefault="00595BF5" w:rsidP="00595BF5">
      <w:pPr>
        <w:pStyle w:val="ListParagraph"/>
        <w:numPr>
          <w:ilvl w:val="0"/>
          <w:numId w:val="31"/>
        </w:numPr>
        <w:rPr>
          <w:b/>
          <w:i/>
        </w:rPr>
      </w:pPr>
      <w:r w:rsidRPr="00BB7094">
        <w:lastRenderedPageBreak/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>. Material is being sourced.</w:t>
      </w:r>
    </w:p>
    <w:p w:rsidR="00BB7094" w:rsidRPr="00595BF5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Pr="00747E3D" w:rsidRDefault="0048676C" w:rsidP="002E79F3">
      <w:pPr>
        <w:pStyle w:val="ListParagraph"/>
        <w:numPr>
          <w:ilvl w:val="2"/>
          <w:numId w:val="24"/>
        </w:numPr>
        <w:rPr>
          <w:b/>
          <w:i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747E3D">
        <w:rPr>
          <w:b/>
          <w:i/>
        </w:rPr>
        <w:t>.</w:t>
      </w:r>
      <w:r w:rsidR="00920288" w:rsidRPr="00747E3D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747E3D">
        <w:rPr>
          <w:b/>
          <w:i/>
        </w:rPr>
        <w:t>A format has been reviewed. Written procedure is in process.</w:t>
      </w:r>
    </w:p>
    <w:p w:rsidR="00747E3D" w:rsidRDefault="00747E3D" w:rsidP="00747E3D">
      <w:pPr>
        <w:pStyle w:val="ListParagraph"/>
        <w:ind w:left="2070"/>
      </w:pPr>
    </w:p>
    <w:p w:rsidR="00996BC0" w:rsidRPr="00747E3D" w:rsidRDefault="00996BC0" w:rsidP="00055D5E">
      <w:pPr>
        <w:pStyle w:val="ListParagraph"/>
        <w:numPr>
          <w:ilvl w:val="2"/>
          <w:numId w:val="24"/>
        </w:numPr>
        <w:rPr>
          <w:b/>
          <w:i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747E3D" w:rsidRPr="00747E3D">
        <w:rPr>
          <w:b/>
          <w:i/>
        </w:rPr>
        <w:t>Awaiting</w:t>
      </w:r>
      <w:r w:rsidR="00747E3D">
        <w:rPr>
          <w:b/>
          <w:i/>
        </w:rPr>
        <w:t xml:space="preserve"> a solution f</w:t>
      </w:r>
      <w:r w:rsidR="00747E3D" w:rsidRPr="00747E3D">
        <w:rPr>
          <w:b/>
          <w:i/>
        </w:rPr>
        <w:t>r</w:t>
      </w:r>
      <w:r w:rsidR="00747E3D">
        <w:rPr>
          <w:b/>
          <w:i/>
        </w:rPr>
        <w:t>o</w:t>
      </w:r>
      <w:r w:rsidR="00747E3D" w:rsidRPr="00747E3D">
        <w:rPr>
          <w:b/>
          <w:i/>
        </w:rPr>
        <w:t>m EDG.</w:t>
      </w:r>
    </w:p>
    <w:p w:rsidR="007B01AA" w:rsidRPr="00AC7AAC" w:rsidRDefault="007B01AA" w:rsidP="007B01AA"/>
    <w:p w:rsidR="00595BF5" w:rsidRPr="009B0E33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  <w:b/>
          <w:i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9B0E33">
        <w:rPr>
          <w:b/>
          <w:i/>
        </w:rPr>
        <w:t>A</w:t>
      </w:r>
      <w:r w:rsidR="009B0E33" w:rsidRPr="009B0E33">
        <w:rPr>
          <w:b/>
          <w:i/>
        </w:rPr>
        <w:t>n email has been received</w:t>
      </w:r>
      <w:r w:rsidRPr="009B0E33">
        <w:rPr>
          <w:b/>
          <w:i/>
        </w:rPr>
        <w:t xml:space="preserve"> </w:t>
      </w:r>
      <w:r w:rsidR="009B0E33" w:rsidRPr="009B0E33">
        <w:rPr>
          <w:b/>
          <w:i/>
        </w:rPr>
        <w:t>from Derwick</w:t>
      </w:r>
      <w:r w:rsidR="009B0E33">
        <w:rPr>
          <w:b/>
          <w:i/>
        </w:rPr>
        <w:t xml:space="preserve">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466C15" w:rsidRPr="00AF5AB3" w:rsidRDefault="001264DA" w:rsidP="00E75A4C">
      <w:pPr>
        <w:pStyle w:val="ListParagraph"/>
        <w:numPr>
          <w:ilvl w:val="2"/>
          <w:numId w:val="24"/>
        </w:numPr>
        <w:rPr>
          <w:b/>
        </w:rPr>
      </w:pPr>
      <w:r>
        <w:t>No activity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1264DA" w:rsidP="007C5E38">
      <w:pPr>
        <w:pStyle w:val="ListParagraph"/>
        <w:numPr>
          <w:ilvl w:val="2"/>
          <w:numId w:val="24"/>
        </w:numPr>
      </w:pPr>
      <w:r>
        <w:t>No activity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60BB4" w:rsidRPr="00A60BB4" w:rsidRDefault="00A60BB4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Cooling Water Pipe</w:t>
      </w:r>
    </w:p>
    <w:p w:rsidR="00A60BB4" w:rsidRPr="00A60BB4" w:rsidRDefault="00A60BB4" w:rsidP="00A60BB4">
      <w:pPr>
        <w:pStyle w:val="ListParagraph"/>
        <w:numPr>
          <w:ilvl w:val="2"/>
          <w:numId w:val="24"/>
        </w:numPr>
        <w:rPr>
          <w:b/>
        </w:rPr>
      </w:pPr>
      <w:r>
        <w:t>GT</w:t>
      </w:r>
      <w:r w:rsidR="001264DA">
        <w:t xml:space="preserve"> 200 Install gas line on rack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>Dual Fuel – Install</w:t>
      </w:r>
      <w:r w:rsidR="0045280F">
        <w:t>ation ongoing</w:t>
      </w:r>
    </w:p>
    <w:p w:rsidR="00200B5F" w:rsidRPr="004E6A47" w:rsidRDefault="00200B5F" w:rsidP="00023CC7">
      <w:pPr>
        <w:pStyle w:val="ListParagraph"/>
        <w:numPr>
          <w:ilvl w:val="2"/>
          <w:numId w:val="24"/>
        </w:numPr>
        <w:rPr>
          <w:b/>
        </w:rPr>
      </w:pPr>
      <w:r>
        <w:t>GT 300 Install cooling water piping lube oil cooler to package</w:t>
      </w:r>
    </w:p>
    <w:p w:rsidR="004E6A47" w:rsidRPr="00F07026" w:rsidRDefault="004E6A47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</w:t>
      </w:r>
      <w:r w:rsidR="00F07026">
        <w:t>flushing hoses</w:t>
      </w:r>
    </w:p>
    <w:p w:rsidR="00F07026" w:rsidRPr="0045280F" w:rsidRDefault="00F07026" w:rsidP="00023CC7">
      <w:pPr>
        <w:pStyle w:val="ListParagraph"/>
        <w:numPr>
          <w:ilvl w:val="2"/>
          <w:numId w:val="24"/>
        </w:numPr>
        <w:rPr>
          <w:b/>
        </w:rPr>
      </w:pPr>
      <w:r>
        <w:t>GT 300 Clean filter house</w:t>
      </w:r>
    </w:p>
    <w:p w:rsidR="0045280F" w:rsidRPr="001264DA" w:rsidRDefault="0045280F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air conditioners at </w:t>
      </w:r>
      <w:r w:rsidR="001264DA">
        <w:t>PDC</w:t>
      </w:r>
    </w:p>
    <w:p w:rsidR="001264DA" w:rsidRPr="00A60BB4" w:rsidRDefault="001264DA" w:rsidP="00023CC7">
      <w:pPr>
        <w:pStyle w:val="ListParagraph"/>
        <w:numPr>
          <w:ilvl w:val="2"/>
          <w:numId w:val="24"/>
        </w:numPr>
        <w:rPr>
          <w:b/>
        </w:rPr>
      </w:pPr>
      <w:r>
        <w:t>GT 300 Weld PDC to base plates</w:t>
      </w:r>
    </w:p>
    <w:p w:rsidR="00A60BB4" w:rsidRPr="00E0234F" w:rsidRDefault="00A60BB4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Demin </w:t>
      </w:r>
      <w:r w:rsidR="009C3A0B">
        <w:t>water piping</w:t>
      </w:r>
    </w:p>
    <w:p w:rsidR="00E0234F" w:rsidRPr="001560D5" w:rsidRDefault="00E0234F" w:rsidP="00023CC7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1560D5" w:rsidRPr="00A60BB4" w:rsidRDefault="0045280F" w:rsidP="00023CC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 xml:space="preserve">BOP </w:t>
      </w:r>
      <w:r w:rsidR="001560D5">
        <w:t>Install Instrument air piping</w:t>
      </w:r>
    </w:p>
    <w:p w:rsidR="00A60BB4" w:rsidRPr="001560D5" w:rsidRDefault="00A60BB4" w:rsidP="00023CC7">
      <w:pPr>
        <w:pStyle w:val="ListParagraph"/>
        <w:numPr>
          <w:ilvl w:val="2"/>
          <w:numId w:val="24"/>
        </w:numPr>
        <w:rPr>
          <w:b/>
        </w:rPr>
      </w:pPr>
      <w:r>
        <w:t>BOP Gas Compressor clean gear boxes</w:t>
      </w:r>
    </w:p>
    <w:p w:rsidR="001560D5" w:rsidRPr="001560D5" w:rsidRDefault="001560D5" w:rsidP="001560D5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</w:t>
      </w:r>
      <w:r w:rsidR="00F07026">
        <w:t>P</w:t>
      </w:r>
      <w:r w:rsidR="00FE4AEE">
        <w:t>roduction welding</w:t>
      </w:r>
      <w:r w:rsidR="00F07026">
        <w:t xml:space="preserve"> / Dome </w:t>
      </w:r>
      <w:r w:rsidR="00A60BB4">
        <w:t>assembly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45280F">
        <w:t>4th</w:t>
      </w:r>
      <w:r w:rsidR="0064240B">
        <w:t>d</w:t>
      </w:r>
      <w:r w:rsidR="00E0234F">
        <w:t xml:space="preserve"> ring wall complete</w:t>
      </w:r>
      <w:r w:rsidR="00387B2C">
        <w:t xml:space="preserve"> production welding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1560D5" w:rsidRDefault="00896643" w:rsidP="001560D5">
      <w:pPr>
        <w:pStyle w:val="ListParagraph"/>
        <w:numPr>
          <w:ilvl w:val="2"/>
          <w:numId w:val="24"/>
        </w:numPr>
      </w:pPr>
      <w:r>
        <w:t xml:space="preserve">GT 100 - </w:t>
      </w:r>
      <w:r w:rsidR="001560D5">
        <w:t>Install conduit for low voltage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lighting on GT 100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BB7094" w:rsidRDefault="0000359C" w:rsidP="00EC6FD4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lighting cable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cables for lube oil heaters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8C4572" w:rsidRDefault="001560D5" w:rsidP="007328C6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1264DA" w:rsidRDefault="001264DA" w:rsidP="007328C6">
      <w:pPr>
        <w:pStyle w:val="ListParagraph"/>
        <w:numPr>
          <w:ilvl w:val="2"/>
          <w:numId w:val="24"/>
        </w:numPr>
      </w:pPr>
      <w:r>
        <w:t>BOP - Install cable tray at gas compressors</w:t>
      </w: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9B0E33" w:rsidRDefault="00B13790" w:rsidP="0082299B">
      <w:pPr>
        <w:ind w:left="2880"/>
        <w:rPr>
          <w:b/>
          <w:i/>
        </w:rPr>
      </w:pPr>
      <w:r w:rsidRPr="009B0E33">
        <w:rPr>
          <w:b/>
          <w:i/>
        </w:rPr>
        <w:t xml:space="preserve"> </w:t>
      </w:r>
      <w:r w:rsidR="00A60BB4">
        <w:rPr>
          <w:b/>
          <w:i/>
        </w:rPr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lastRenderedPageBreak/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 SWBD 100, expansion joints,</w:t>
      </w:r>
      <w:r w:rsidR="005003AD">
        <w:rPr>
          <w:b/>
          <w:i/>
        </w:rPr>
        <w:t xml:space="preserve"> ESD valves, and instrumention.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560D5" w:rsidRDefault="00F35CF9" w:rsidP="004313FF">
      <w:pPr>
        <w:pStyle w:val="ListParagraph"/>
        <w:numPr>
          <w:ilvl w:val="0"/>
          <w:numId w:val="32"/>
        </w:numPr>
        <w:jc w:val="both"/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 w:rsidRPr="001560D5">
        <w:t xml:space="preserve">A cost proposal has </w:t>
      </w:r>
      <w:r w:rsidR="00896643" w:rsidRPr="001560D5">
        <w:t>been received. A 50% advance</w:t>
      </w:r>
      <w:r w:rsidR="00F24ED0" w:rsidRPr="001560D5">
        <w:t xml:space="preserve"> payment to the vendor </w:t>
      </w:r>
      <w:r w:rsidR="001560D5" w:rsidRPr="001560D5">
        <w:t>has been made</w:t>
      </w:r>
      <w:r w:rsidR="00F24ED0" w:rsidRPr="001560D5">
        <w:t>. One motor will be ready in 20 day</w:t>
      </w:r>
      <w:r w:rsidR="009A3B13" w:rsidRPr="001560D5">
        <w:t>s</w:t>
      </w:r>
      <w:r w:rsidR="00F24ED0" w:rsidRPr="001560D5">
        <w:t>. Second motor in 30 days…fourth in 40 days.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E8233C">
        <w:t xml:space="preserve">750 &amp; 500 mcm Cable is expected to arrive 2 Sept 2010. Balance of cable required for first fire is in Houston. </w:t>
      </w:r>
      <w:r w:rsidR="00E8233C">
        <w:rPr>
          <w:b/>
          <w:i/>
        </w:rPr>
        <w:t>List of available cables from Tacoa has been received.</w:t>
      </w: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lastRenderedPageBreak/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Pr="0045280F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E22AE3" w:rsidRDefault="00EC583D" w:rsidP="00353C67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62475" cy="3419475"/>
            <wp:effectExtent l="19050" t="0" r="9525" b="0"/>
            <wp:docPr id="4" name="Picture 4" descr="IMG_0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060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80F" w:rsidRDefault="0045280F" w:rsidP="00353C67">
      <w:pPr>
        <w:jc w:val="center"/>
        <w:rPr>
          <w:rFonts w:ascii="Arial" w:hAnsi="Arial" w:cs="Arial"/>
          <w:b/>
        </w:rPr>
      </w:pPr>
    </w:p>
    <w:p w:rsidR="005003AD" w:rsidRDefault="00EC583D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Exterior Painting</w:t>
      </w: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EC583D" w:rsidP="00353C67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2543175" cy="3419475"/>
            <wp:effectExtent l="19050" t="0" r="9525" b="0"/>
            <wp:docPr id="7" name="Picture 7" descr="HPIM4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PIM476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83D" w:rsidRDefault="00EC583D" w:rsidP="00353C67">
      <w:pPr>
        <w:jc w:val="center"/>
        <w:rPr>
          <w:rFonts w:ascii="Arial" w:hAnsi="Arial" w:cs="Arial"/>
          <w:b/>
        </w:rPr>
      </w:pPr>
    </w:p>
    <w:p w:rsidR="00EC583D" w:rsidRDefault="00EC583D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SWBD 100 Anchoring Cabinet</w:t>
      </w: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sectPr w:rsidR="005003AD" w:rsidSect="004474BC">
      <w:headerReference w:type="default" r:id="rId10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10F" w:rsidRDefault="0047310F" w:rsidP="00993F9C">
      <w:r>
        <w:separator/>
      </w:r>
    </w:p>
  </w:endnote>
  <w:endnote w:type="continuationSeparator" w:id="0">
    <w:p w:rsidR="0047310F" w:rsidRDefault="0047310F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10F" w:rsidRDefault="0047310F" w:rsidP="00993F9C">
      <w:r>
        <w:separator/>
      </w:r>
    </w:p>
  </w:footnote>
  <w:footnote w:type="continuationSeparator" w:id="0">
    <w:p w:rsidR="0047310F" w:rsidRDefault="0047310F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33F" w:rsidRDefault="003A433F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3A433F" w:rsidTr="00993F9C">
      <w:tc>
        <w:tcPr>
          <w:tcW w:w="4428" w:type="dxa"/>
        </w:tcPr>
        <w:p w:rsidR="003A433F" w:rsidRDefault="003A433F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3A433F" w:rsidRDefault="003A433F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3A433F" w:rsidRDefault="003A433F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3A433F" w:rsidRDefault="003A433F">
          <w:pPr>
            <w:pStyle w:val="Header"/>
          </w:pPr>
        </w:p>
      </w:tc>
    </w:tr>
  </w:tbl>
  <w:p w:rsidR="003A433F" w:rsidRDefault="003A433F">
    <w:pPr>
      <w:pStyle w:val="Header"/>
    </w:pPr>
  </w:p>
  <w:p w:rsidR="003A433F" w:rsidRDefault="003A43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264DA"/>
    <w:rsid w:val="001308BB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5F7B9E"/>
    <w:rsid w:val="0060215D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331B"/>
    <w:rsid w:val="00784876"/>
    <w:rsid w:val="007863DB"/>
    <w:rsid w:val="00787094"/>
    <w:rsid w:val="0078782C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87A"/>
    <w:rsid w:val="00871096"/>
    <w:rsid w:val="008717BC"/>
    <w:rsid w:val="00872DB2"/>
    <w:rsid w:val="0087574A"/>
    <w:rsid w:val="00877534"/>
    <w:rsid w:val="00885C07"/>
    <w:rsid w:val="008876FB"/>
    <w:rsid w:val="00887AD5"/>
    <w:rsid w:val="00896643"/>
    <w:rsid w:val="008976A6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3F9C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2EF8"/>
    <w:rsid w:val="00E43028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723"/>
    <w:rsid w:val="00F21033"/>
    <w:rsid w:val="00F21FE2"/>
    <w:rsid w:val="00F237B1"/>
    <w:rsid w:val="00F24ED0"/>
    <w:rsid w:val="00F35CF9"/>
    <w:rsid w:val="00F40A0B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7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B264C-372B-4E41-B617-0699A831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4</cp:revision>
  <cp:lastPrinted>2010-04-20T20:19:00Z</cp:lastPrinted>
  <dcterms:created xsi:type="dcterms:W3CDTF">2010-09-04T20:24:00Z</dcterms:created>
  <dcterms:modified xsi:type="dcterms:W3CDTF">2010-09-04T21:30:00Z</dcterms:modified>
</cp:coreProperties>
</file>